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4"/>
    <w:p>
      <w:pPr>
        <w:pStyle w:val="Heading1"/>
      </w:pPr>
      <w:r>
        <w:t xml:space="preserve">Homiletics Analysis: Numbers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4 belongs to the extended Sinai legislation that governs Israel’s preparation for departure from Sinai (Numbers 1–10). The chapter functions as a census and assignment document for the three Levitical clans — Kohath (vv. 1–20), Gershon (vv. 21–28), and Merari (vv. 29–33) — followed by the results of the actual census carried out under Moses and Aaron’s supervision (vv. 34–49). Each clan receives a specific assignment for the transportation of the tabernacle and its furnishings during Israel’s wilderness journeys. The Kohathites carry the most holy furnishings — ark, table, lampstand, altars, and vessels — but are forbidden from touching or even looking at them before Aaron and his sons have covered them, on pain of death (vv. 15, 20). The Gershonites carry the curtains, screens, and fabric coverings under the supervision of Ithamar son of Aaron (vv. 24–28). The Merarites carry the structural components — frames, bars, pillars, and bases — also under Ithamar’s supervision (vv. 29–33). The chapter closes with a census summary: 2,750 Kohathites, 2,630 Gershonites, and 3,200 Merarites, all between 30 and 50 years of age, totaling 8,580 men fitted for service at the tent of meeting (vv. 34–49).</w:t>
      </w:r>
    </w:p>
    <w:p>
      <w:pPr>
        <w:pStyle w:val="BodyText"/>
      </w:pPr>
      <w:r>
        <w:rPr>
          <w:b/>
          <w:bCs/>
        </w:rPr>
        <w:t xml:space="preserve">This Text — Intent:</w:t>
      </w:r>
    </w:p>
    <w:p>
      <w:pPr>
        <w:pStyle w:val="BodyText"/>
      </w:pPr>
      <w:r>
        <w:t xml:space="preserve">God is seeking to impress upon Israel — and upon every subsequent reader — that His presence demands ordered, consecrated, and role-specific service. The meticulous assignment structure is not administrative bureaucracy; it is a theological statement. God’s dwelling among His people is not to be approached casually, managed generically, or served interchangeably. Every family has a specific task; every task has a specific boundary; every boundary violation carries a specific consequence. The passage’s intent is to form a people whose handling of God’s presence reflects His holiness — creating in the reader a disposition of reverent, ordered, whole-life consecration to the particular calling God has assigned, rather than a self-directed or undifferentiated religiosity.</w:t>
      </w:r>
    </w:p>
    <w:p>
      <w:r>
        <w:pict>
          <v:rect style="width:0;height:1.5pt" o:hralign="center" o:hrstd="t" o:hr="t"/>
        </w:pict>
      </w:r>
    </w:p>
    <w:p>
      <w:pPr>
        <w:pStyle w:val="FirstParagraph"/>
      </w:pPr>
      <w:r>
        <w:rPr>
          <w:b/>
          <w:bCs/>
        </w:rPr>
        <w:t xml:space="preserve">Subject Sentence:</w:t>
      </w:r>
      <w:r>
        <w:t xml:space="preserve"> </w:t>
      </w:r>
      <w:r>
        <w:t xml:space="preserve">God assigns each Levitical clan its specific, bounded role in transporting His holy presence.</w:t>
      </w:r>
    </w:p>
    <w:p>
      <w:r>
        <w:pict>
          <v:rect style="width:0;height:1.5pt" o:hralign="center" o:hrstd="t" o:hr="t"/>
        </w:pict>
      </w:r>
    </w:p>
    <w:p>
      <w:pPr>
        <w:pStyle w:val="FirstParagraph"/>
      </w:pPr>
      <w:r>
        <w:rPr>
          <w:b/>
          <w:bCs/>
        </w:rPr>
        <w:t xml:space="preserve">Primary Claim:</w:t>
      </w:r>
      <w:r>
        <w:t xml:space="preserve"> </w:t>
      </w:r>
      <w:r>
        <w:t xml:space="preserve">God’s holy presence among His people demands ordered, role-specific consecration — each person called to a particular service within defined boundaries, not to undifferentiated religious activity — and He takes the terms of that service with absolute seriousness.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Death Penalty Provisions (vv. 15, 19–20):</w:t>
      </w:r>
      <w:r>
        <w:t xml:space="preserve"> </w:t>
      </w:r>
      <w:r>
        <w:t xml:space="preserve">The severity of the judgment attached to unauthorized handling of or even looking at the holy things (vv. 15, 19–20) is a persistent hermeneutical difficulty. Some interpreters — particularly in broadly evangelical and Wesleyan readings — soften this by treating it as culturally relative ancient Near Eastern religious convention, or by subordinating it entirely to a paradigm of God’s general care for the Levites (</w:t>
      </w:r>
      <w:r>
        <w:t xml:space="preserve">“lest they die,”</w:t>
      </w:r>
      <w:r>
        <w:t xml:space="preserve"> </w:t>
      </w:r>
      <w:r>
        <w:t xml:space="preserve">v. 19, read as protective rather than judicial). This reading is worth acknowledging insofar as it captures the genuine pastoral dimension — God does arrange for Aaron’s sons to cover the furnishings</w:t>
      </w:r>
      <w:r>
        <w:t xml:space="preserve"> </w:t>
      </w:r>
      <w:r>
        <w:rPr>
          <w:i/>
          <w:iCs/>
        </w:rPr>
        <w:t xml:space="preserve">so that</w:t>
      </w:r>
      <w:r>
        <w:t xml:space="preserve"> </w:t>
      </w:r>
      <w:r>
        <w:t xml:space="preserve">the Kohathites do not die, which is framed as provision and care, not merely threat. However, the reading that reduces the death provisions to protective caution rather than genuine judicial seriousness cannot account for the parallel narrative of Uzzah (2 Samuel 6:6–7), where the consequence is executed immediately and without mediation. The Reformed reading holds both: God genuinely provides the covering mediatorial structure as an act of care</w:t>
      </w:r>
      <w:r>
        <w:t xml:space="preserve"> </w:t>
      </w:r>
      <w:r>
        <w:rPr>
          <w:i/>
          <w:iCs/>
        </w:rPr>
        <w:t xml:space="preserve">and</w:t>
      </w:r>
      <w:r>
        <w:t xml:space="preserve"> </w:t>
      </w:r>
      <w:r>
        <w:t xml:space="preserve">the boundary carries real judicial force, because the holiness of God is not a metaphor. The death provisions are not cultural conventions to be acknowledged but not pressed — they are the canonical testimony that God’s holiness is not negotiable.</w:t>
      </w:r>
    </w:p>
    <w:p>
      <w:pPr>
        <w:pStyle w:val="BodyText"/>
      </w:pPr>
      <w:r>
        <w:rPr>
          <w:b/>
          <w:bCs/>
        </w:rPr>
        <w:t xml:space="preserve">The Meritocratic/Service-Theology Reading:</w:t>
      </w:r>
      <w:r>
        <w:t xml:space="preserve"> </w:t>
      </w:r>
      <w:r>
        <w:t xml:space="preserve">Some Baptist and evangelical popular interpretations read Numbers 4 primarily as a commendation of diligent, faithful service — the Levites as models of godly work-ethic and role-fidelity. This reading captures a legitimate application but underweights the driving engine of the passage: it is not primarily about the Levites’ virtue but about God’s holiness requiring this structure. The Levites serve in this way because God’s presence demands it, not because they are naturally gifted role-players. Application built on the service-model reading alone tends toward moralism (</w:t>
      </w:r>
      <w:r>
        <w:t xml:space="preserve">“be faithful in your assigned task like the Levites”</w:t>
      </w:r>
      <w:r>
        <w:t xml:space="preserve">) without gospel grounding.</w:t>
      </w:r>
    </w:p>
    <w:p>
      <w:pPr>
        <w:pStyle w:val="BodyText"/>
      </w:pPr>
      <w:r>
        <w:rPr>
          <w:b/>
          <w:bCs/>
        </w:rPr>
        <w:t xml:space="preserve">Typological/Christological Readings:</w:t>
      </w:r>
      <w:r>
        <w:t xml:space="preserve"> </w:t>
      </w:r>
      <w:r>
        <w:t xml:space="preserve">Reformed and redemptive-historical interpreters rightly note that the Kohathite covering structure — Aaron and his sons covering the holy furnishings before the Kohathites may carry them — anticipates the mediatorial work of Christ, the true High Priest, whose covering (atonement) alone makes it possible for God’s people to draw near to holy things. This reading is not imposed on the text; it is the natural canonical trajectory of a passage that insists holy things cannot be approached without priestly mediation, and it should shape both the Theological Importance and Reformed Theological Significance sections. It need not dominate the exposition, but its suppression produces an Old Testament sermon without a gospel horizon.</w:t>
      </w:r>
    </w:p>
    <w:p>
      <w:pPr>
        <w:pStyle w:val="BodyText"/>
      </w:pPr>
      <w:r>
        <w:rPr>
          <w:b/>
          <w:bCs/>
        </w:rPr>
        <w:t xml:space="preserve">The Reformed Verdict:</w:t>
      </w:r>
      <w:r>
        <w:t xml:space="preserve"> </w:t>
      </w:r>
      <w:r>
        <w:t xml:space="preserve">Numbers 4 is best read as a text about the structured mediation of God’s holy presence among His people — in which the specific assignments of each clan reflect the absolute holiness of God, the necessity of priestly mediation before any handling of holy things, and the divine seriousness with which God orders His own worship. Applications built on this reading will be grounded in the holiness of God rather than the virtue of the Levites, and will find their gospel resolution in Christ as the mediating High Priest who covers what cannot otherwise be approached.</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Leviticus 10:1–3</w:t>
      </w:r>
      <w:r>
        <w:t xml:space="preserve"> </w:t>
      </w:r>
      <w:r>
        <w:t xml:space="preserve">— Nadab and Abihu’s unauthorized fire establishes that God’s holiness in worship is not ceremonially flexible;</w:t>
      </w:r>
      <w:r>
        <w:t xml:space="preserve"> </w:t>
      </w:r>
      <w:r>
        <w:t xml:space="preserve">“I will be treated as holy”</w:t>
      </w:r>
      <w:r>
        <w:t xml:space="preserve"> </w:t>
      </w:r>
      <w:r>
        <w:t xml:space="preserve">is the governing principle of every service regulation in Numbers 4.</w:t>
      </w:r>
    </w:p>
    <w:p>
      <w:pPr>
        <w:pStyle w:val="Compact"/>
        <w:numPr>
          <w:ilvl w:val="0"/>
          <w:numId w:val="1001"/>
        </w:numPr>
      </w:pPr>
      <w:r>
        <w:rPr>
          <w:b/>
          <w:bCs/>
        </w:rPr>
        <w:t xml:space="preserve">2 Samuel 6:6–7</w:t>
      </w:r>
      <w:r>
        <w:t xml:space="preserve"> </w:t>
      </w:r>
      <w:r>
        <w:t xml:space="preserve">— Uzzah’s death when he touches the ark demonstrates that the death provisions of Numbers 4 were not merely ceremonial language but were executed in history, confirming the judicial reality of crossing God’s ordained boundaries for His presence.</w:t>
      </w:r>
    </w:p>
    <w:p>
      <w:pPr>
        <w:pStyle w:val="Compact"/>
        <w:numPr>
          <w:ilvl w:val="0"/>
          <w:numId w:val="1001"/>
        </w:numPr>
      </w:pPr>
      <w:r>
        <w:rPr>
          <w:b/>
          <w:bCs/>
        </w:rPr>
        <w:t xml:space="preserve">Hebrews 9:1–14</w:t>
      </w:r>
      <w:r>
        <w:t xml:space="preserve"> </w:t>
      </w:r>
      <w:r>
        <w:t xml:space="preserve">— The author of Hebrews reads the furnishings of the tabernacle — precisely the items the Kohathites carried — as types of Christ’s greater priestly ministry, establishing that Numbers 4’s covering structure anticipates the mediatorial work of the true High Priest.</w:t>
      </w:r>
    </w:p>
    <w:p>
      <w:pPr>
        <w:pStyle w:val="Compact"/>
        <w:numPr>
          <w:ilvl w:val="0"/>
          <w:numId w:val="1001"/>
        </w:numPr>
      </w:pPr>
      <w:r>
        <w:rPr>
          <w:b/>
          <w:bCs/>
        </w:rPr>
        <w:t xml:space="preserve">1 Corinthians 12:4–7, 14–20</w:t>
      </w:r>
      <w:r>
        <w:t xml:space="preserve"> </w:t>
      </w:r>
      <w:r>
        <w:t xml:space="preserve">— Paul’s theology of differentiated gifts within the one body of Christ is the New Covenant analog to the differentiated clan assignments of Numbers 4: not interchangeable service, but specific calling within an ordered whole, for the common good.</w:t>
      </w:r>
    </w:p>
    <w:p>
      <w:pPr>
        <w:pStyle w:val="Compact"/>
        <w:numPr>
          <w:ilvl w:val="0"/>
          <w:numId w:val="1001"/>
        </w:numPr>
      </w:pPr>
      <w:r>
        <w:rPr>
          <w:b/>
          <w:bCs/>
        </w:rPr>
        <w:t xml:space="preserve">Romans 12:1</w:t>
      </w:r>
      <w:r>
        <w:t xml:space="preserve"> </w:t>
      </w:r>
      <w:r>
        <w:t xml:space="preserve">— The</w:t>
      </w:r>
      <w:r>
        <w:t xml:space="preserve"> </w:t>
      </w:r>
      <w:r>
        <w:t xml:space="preserve">“living sacrifice”</w:t>
      </w:r>
      <w:r>
        <w:t xml:space="preserve"> </w:t>
      </w:r>
      <w:r>
        <w:t xml:space="preserve">call is the New Covenant fulfillment of the Levitical consecration structure: whole-life, ordered, role-specific offering of oneself to God, grounded in the mercies of God rather than tribal assignment.</w:t>
      </w:r>
    </w:p>
    <w:p>
      <w:r>
        <w:pict>
          <v:rect style="width:0;height:1.5pt" o:hralign="center" o:hrstd="t" o:hr="t"/>
        </w:pict>
      </w:r>
    </w:p>
    <w:p>
      <w:pPr>
        <w:pStyle w:val="FirstParagraph"/>
      </w:pPr>
      <w:r>
        <w:rPr>
          <w:b/>
          <w:bCs/>
        </w:rPr>
        <w:t xml:space="preserve">Aim:</w:t>
      </w:r>
      <w:r>
        <w:t xml:space="preserve"> </w:t>
      </w:r>
      <w:r>
        <w:t xml:space="preserve">To demonstrate from Numbers 4 that God’s holy presence demands ordered, role-specific, bounded service — and to call readers to a whole-life consecration to their particular divine calling, grounded not in self-selection but in God’s sovereign assignment.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The LORD commands Moses and Aaron to take a census of the Kohathites between 30 and 50 years of age — those fitted for service at the tent of meeting</w:t>
            </w:r>
          </w:p>
        </w:tc>
        <w:tc>
          <w:tcPr/>
          <w:p>
            <w:pPr>
              <w:pStyle w:val="Compact"/>
            </w:pPr>
            <w:r>
              <w:t xml:space="preserve">Age range (30–50) suggests mature, prime-of-life service;</w:t>
            </w:r>
            <w:r>
              <w:t xml:space="preserve"> </w:t>
            </w:r>
            <w:r>
              <w:t xml:space="preserve">“fitted for service”</w:t>
            </w:r>
            <w:r>
              <w:t xml:space="preserve"> </w:t>
            </w:r>
            <w:r>
              <w:t xml:space="preserve">(צָבָא) has military overtones — organized, disciplined deployment</w:t>
            </w:r>
          </w:p>
        </w:tc>
      </w:tr>
      <w:tr>
        <w:tc>
          <w:tcPr/>
          <w:p>
            <w:pPr>
              <w:pStyle w:val="Compact"/>
            </w:pPr>
            <w:r>
              <w:t xml:space="preserve">4</w:t>
            </w:r>
          </w:p>
        </w:tc>
        <w:tc>
          <w:tcPr/>
          <w:p>
            <w:pPr>
              <w:pStyle w:val="Compact"/>
            </w:pPr>
            <w:r>
              <w:t xml:space="preserve">The Kohathites’ work: the most holy things</w:t>
            </w:r>
          </w:p>
        </w:tc>
        <w:tc>
          <w:tcPr/>
          <w:p>
            <w:pPr>
              <w:pStyle w:val="Compact"/>
            </w:pPr>
            <w:r>
              <w:t xml:space="preserve">“Most holy things”</w:t>
            </w:r>
            <w:r>
              <w:t xml:space="preserve"> </w:t>
            </w:r>
            <w:r>
              <w:t xml:space="preserve">— the furnishings of the inner sanctuary; highest-grade holiness assignment</w:t>
            </w:r>
          </w:p>
        </w:tc>
      </w:tr>
      <w:tr>
        <w:tc>
          <w:tcPr/>
          <w:p>
            <w:pPr>
              <w:pStyle w:val="Compact"/>
            </w:pPr>
            <w:r>
              <w:t xml:space="preserve">5–6</w:t>
            </w:r>
          </w:p>
        </w:tc>
        <w:tc>
          <w:tcPr/>
          <w:p>
            <w:pPr>
              <w:pStyle w:val="Compact"/>
            </w:pPr>
            <w:r>
              <w:t xml:space="preserve">Aaron and his sons cover the ark of testimony with the veil, then a covering of goatskin, then a blue cloth; carry-poles inserted</w:t>
            </w:r>
          </w:p>
        </w:tc>
        <w:tc>
          <w:tcPr/>
          <w:p>
            <w:pPr>
              <w:pStyle w:val="Compact"/>
            </w:pPr>
            <w:r>
              <w:t xml:space="preserve">Aaron covers first — priestly mediation precedes Kohathite handling; the ark is never touched, only carried by poles</w:t>
            </w:r>
          </w:p>
        </w:tc>
      </w:tr>
      <w:tr>
        <w:tc>
          <w:tcPr/>
          <w:p>
            <w:pPr>
              <w:pStyle w:val="Compact"/>
            </w:pPr>
            <w:r>
              <w:t xml:space="preserve">7–8</w:t>
            </w:r>
          </w:p>
        </w:tc>
        <w:tc>
          <w:tcPr/>
          <w:p>
            <w:pPr>
              <w:pStyle w:val="Compact"/>
            </w:pPr>
            <w:r>
              <w:t xml:space="preserve">The table of the bread of the Presence covered with blue cloth, its vessels arranged, scarlet cloth over that, then goatskin; poles inserted</w:t>
            </w:r>
          </w:p>
        </w:tc>
        <w:tc>
          <w:tcPr/>
          <w:p>
            <w:pPr>
              <w:pStyle w:val="Compact"/>
            </w:pPr>
            <w:r>
              <w:t xml:space="preserve">Blue cloth repeated — consistent treatment of holy items</w:t>
            </w:r>
          </w:p>
        </w:tc>
      </w:tr>
      <w:tr>
        <w:tc>
          <w:tcPr/>
          <w:p>
            <w:pPr>
              <w:pStyle w:val="Compact"/>
            </w:pPr>
            <w:r>
              <w:t xml:space="preserve">9–10</w:t>
            </w:r>
          </w:p>
        </w:tc>
        <w:tc>
          <w:tcPr/>
          <w:p>
            <w:pPr>
              <w:pStyle w:val="Compact"/>
            </w:pPr>
            <w:r>
              <w:t xml:space="preserve">The lampstand and its utensils covered with blue cloth, wrapped in goatskin, placed on a carrying frame</w:t>
            </w:r>
          </w:p>
        </w:tc>
        <w:tc>
          <w:tcPr/>
          <w:p>
            <w:pPr>
              <w:pStyle w:val="Compact"/>
            </w:pPr>
            <w:r>
              <w:t xml:space="preserve">Lampstand: symbol of God’s illuminating presence — handled only under full covering</w:t>
            </w:r>
          </w:p>
        </w:tc>
      </w:tr>
      <w:tr>
        <w:tc>
          <w:tcPr/>
          <w:p>
            <w:pPr>
              <w:pStyle w:val="Compact"/>
            </w:pPr>
            <w:r>
              <w:t xml:space="preserve">11</w:t>
            </w:r>
          </w:p>
        </w:tc>
        <w:tc>
          <w:tcPr/>
          <w:p>
            <w:pPr>
              <w:pStyle w:val="Compact"/>
            </w:pPr>
            <w:r>
              <w:t xml:space="preserve">The golden altar covered with blue cloth and goatskin; poles inserted</w:t>
            </w:r>
          </w:p>
        </w:tc>
        <w:tc>
          <w:tcPr/>
          <w:p>
            <w:pPr>
              <w:pStyle w:val="Compact"/>
            </w:pPr>
            <w:r>
              <w:t xml:space="preserve">Incense altar — also in the holy place, fully covered</w:t>
            </w:r>
          </w:p>
        </w:tc>
      </w:tr>
      <w:tr>
        <w:tc>
          <w:tcPr/>
          <w:p>
            <w:pPr>
              <w:pStyle w:val="Compact"/>
            </w:pPr>
            <w:r>
              <w:t xml:space="preserve">12</w:t>
            </w:r>
          </w:p>
        </w:tc>
        <w:tc>
          <w:tcPr/>
          <w:p>
            <w:pPr>
              <w:pStyle w:val="Compact"/>
            </w:pPr>
            <w:r>
              <w:t xml:space="preserve">All the utensils of ministry in the sanctuary wrapped in blue cloth and placed on a carrying frame</w:t>
            </w:r>
          </w:p>
        </w:tc>
        <w:tc>
          <w:tcPr/>
          <w:p>
            <w:pPr>
              <w:pStyle w:val="Compact"/>
            </w:pPr>
            <w:r>
              <w:t xml:space="preserve">The totality of ministry vessels — nothing left uncovered or uncared for</w:t>
            </w:r>
          </w:p>
        </w:tc>
      </w:tr>
      <w:tr>
        <w:tc>
          <w:tcPr/>
          <w:p>
            <w:pPr>
              <w:pStyle w:val="Compact"/>
            </w:pPr>
            <w:r>
              <w:t xml:space="preserve">13–14</w:t>
            </w:r>
          </w:p>
        </w:tc>
        <w:tc>
          <w:tcPr/>
          <w:p>
            <w:pPr>
              <w:pStyle w:val="Compact"/>
            </w:pPr>
            <w:r>
              <w:t xml:space="preserve">The bronze altar cleared of ashes, covered with purple cloth, its utensils arranged, goatskin covering, poles inserted</w:t>
            </w:r>
          </w:p>
        </w:tc>
        <w:tc>
          <w:tcPr/>
          <w:p>
            <w:pPr>
              <w:pStyle w:val="Compact"/>
            </w:pPr>
            <w:r>
              <w:t xml:space="preserve">The outer altar treated with less coverage detail but still with full protocol</w:t>
            </w:r>
          </w:p>
        </w:tc>
      </w:tr>
      <w:tr>
        <w:tc>
          <w:tcPr/>
          <w:p>
            <w:pPr>
              <w:pStyle w:val="Compact"/>
            </w:pPr>
            <w:r>
              <w:t xml:space="preserve">15</w:t>
            </w:r>
          </w:p>
        </w:tc>
        <w:tc>
          <w:tcPr/>
          <w:p>
            <w:pPr>
              <w:pStyle w:val="Compact"/>
            </w:pPr>
            <w:r>
              <w:t xml:space="preserve">When Aaron and his sons have finished covering, the Kohathites may carry — but must not touch the holy things lest they die</w:t>
            </w:r>
          </w:p>
        </w:tc>
        <w:tc>
          <w:tcPr/>
          <w:p>
            <w:pPr>
              <w:pStyle w:val="Compact"/>
            </w:pPr>
            <w:r>
              <w:t xml:space="preserve">The death warning is not a footnote — it is the governing principle of the entire Kohathite assignment</w:t>
            </w:r>
          </w:p>
        </w:tc>
      </w:tr>
      <w:tr>
        <w:tc>
          <w:tcPr/>
          <w:p>
            <w:pPr>
              <w:pStyle w:val="Compact"/>
            </w:pPr>
            <w:r>
              <w:t xml:space="preserve">16</w:t>
            </w:r>
          </w:p>
        </w:tc>
        <w:tc>
          <w:tcPr/>
          <w:p>
            <w:pPr>
              <w:pStyle w:val="Compact"/>
            </w:pPr>
            <w:r>
              <w:t xml:space="preserve">Eleazar son of Aaron oversees the oil, incense, grain offering, and anointing oil — all that belongs to the tabernacle and its contents</w:t>
            </w:r>
          </w:p>
        </w:tc>
        <w:tc>
          <w:tcPr/>
          <w:p>
            <w:pPr>
              <w:pStyle w:val="Compact"/>
            </w:pPr>
            <w:r>
              <w:t xml:space="preserve">Eleazar’s oversight role: the priest-administrator who supervises the Kohathite operation</w:t>
            </w:r>
          </w:p>
        </w:tc>
      </w:tr>
      <w:tr>
        <w:tc>
          <w:tcPr/>
          <w:p>
            <w:pPr>
              <w:pStyle w:val="Compact"/>
            </w:pPr>
            <w:r>
              <w:t xml:space="preserve">17–20</w:t>
            </w:r>
          </w:p>
        </w:tc>
        <w:tc>
          <w:tcPr/>
          <w:p>
            <w:pPr>
              <w:pStyle w:val="Compact"/>
            </w:pPr>
            <w:r>
              <w:t xml:space="preserve">The LORD warns Moses and Aaron not to allow the Kohathite clans to be cut off — they must not see the holy things even for a moment lest they die; Aaron and his sons are to assign each man his task</w:t>
            </w:r>
          </w:p>
        </w:tc>
        <w:tc>
          <w:tcPr/>
          <w:p>
            <w:pPr>
              <w:pStyle w:val="Compact"/>
            </w:pPr>
            <w:r>
              <w:t xml:space="preserve">The covering must be complete before entry; even a glance at the uncovered holy things is fatal; priestly assignment is protective, not merely administrative</w:t>
            </w:r>
          </w:p>
        </w:tc>
      </w:tr>
      <w:tr>
        <w:tc>
          <w:tcPr/>
          <w:p>
            <w:pPr>
              <w:pStyle w:val="Compact"/>
            </w:pPr>
            <w:r>
              <w:t xml:space="preserve">21–23</w:t>
            </w:r>
          </w:p>
        </w:tc>
        <w:tc>
          <w:tcPr/>
          <w:p>
            <w:pPr>
              <w:pStyle w:val="Compact"/>
            </w:pPr>
            <w:r>
              <w:t xml:space="preserve">Census command for Gershonites, ages 30–50</w:t>
            </w:r>
          </w:p>
        </w:tc>
        <w:tc>
          <w:tcPr/>
          <w:p>
            <w:pPr>
              <w:pStyle w:val="Compact"/>
            </w:pPr>
            <w:r>
              <w:t xml:space="preserve">Same age structure; same fitness-for-service framing</w:t>
            </w:r>
          </w:p>
        </w:tc>
      </w:tr>
      <w:tr>
        <w:tc>
          <w:tcPr/>
          <w:p>
            <w:pPr>
              <w:pStyle w:val="Compact"/>
            </w:pPr>
            <w:r>
              <w:t xml:space="preserve">24–26</w:t>
            </w:r>
          </w:p>
        </w:tc>
        <w:tc>
          <w:tcPr/>
          <w:p>
            <w:pPr>
              <w:pStyle w:val="Compact"/>
            </w:pPr>
            <w:r>
              <w:t xml:space="preserve">Gershonite work: all the fabric elements of the tabernacle — curtains, coverings, screens, cords — to carry and serve under Ithamar son of Aaron</w:t>
            </w:r>
          </w:p>
        </w:tc>
        <w:tc>
          <w:tcPr/>
          <w:p>
            <w:pPr>
              <w:pStyle w:val="Compact"/>
            </w:pPr>
            <w:r>
              <w:t xml:space="preserve">Gershonites carry what surrounds and encloses — the fabric infrastructure of God’s dwelling</w:t>
            </w:r>
          </w:p>
        </w:tc>
      </w:tr>
      <w:tr>
        <w:tc>
          <w:tcPr/>
          <w:p>
            <w:pPr>
              <w:pStyle w:val="Compact"/>
            </w:pPr>
            <w:r>
              <w:t xml:space="preserve">27–28</w:t>
            </w:r>
          </w:p>
        </w:tc>
        <w:tc>
          <w:tcPr/>
          <w:p>
            <w:pPr>
              <w:pStyle w:val="Compact"/>
            </w:pPr>
            <w:r>
              <w:t xml:space="preserve">All Gershonite carrying and service under Aaron and his sons, supervised by Ithamar</w:t>
            </w:r>
          </w:p>
        </w:tc>
        <w:tc>
          <w:tcPr/>
          <w:p>
            <w:pPr>
              <w:pStyle w:val="Compact"/>
            </w:pPr>
            <w:r>
              <w:t xml:space="preserve">Priestly oversight is consistent across all clans — no clan self-supervises</w:t>
            </w:r>
          </w:p>
        </w:tc>
      </w:tr>
      <w:tr>
        <w:tc>
          <w:tcPr/>
          <w:p>
            <w:pPr>
              <w:pStyle w:val="Compact"/>
            </w:pPr>
            <w:r>
              <w:t xml:space="preserve">29–30</w:t>
            </w:r>
          </w:p>
        </w:tc>
        <w:tc>
          <w:tcPr/>
          <w:p>
            <w:pPr>
              <w:pStyle w:val="Compact"/>
            </w:pPr>
            <w:r>
              <w:t xml:space="preserve">Census command for Merarites, ages 30–50</w:t>
            </w:r>
          </w:p>
        </w:tc>
        <w:tc>
          <w:tcPr/>
          <w:p>
            <w:pPr>
              <w:pStyle w:val="Compact"/>
            </w:pPr>
            <w:r>
              <w:t xml:space="preserve">Same structure</w:t>
            </w:r>
          </w:p>
        </w:tc>
      </w:tr>
      <w:tr>
        <w:tc>
          <w:tcPr/>
          <w:p>
            <w:pPr>
              <w:pStyle w:val="Compact"/>
            </w:pPr>
            <w:r>
              <w:t xml:space="preserve">31–32</w:t>
            </w:r>
          </w:p>
        </w:tc>
        <w:tc>
          <w:tcPr/>
          <w:p>
            <w:pPr>
              <w:pStyle w:val="Compact"/>
            </w:pPr>
            <w:r>
              <w:t xml:space="preserve">Merarite work: frames, bars, pillars, bases, pegs, cords — all structural components — assigned individually by name</w:t>
            </w:r>
          </w:p>
        </w:tc>
        <w:tc>
          <w:tcPr/>
          <w:p>
            <w:pPr>
              <w:pStyle w:val="Compact"/>
            </w:pPr>
            <w:r>
              <w:t xml:space="preserve">Structural load-bearers; notably, individual items are named specifically — the specificity of divine assignment goes to the level of individual men and individual planks</w:t>
            </w:r>
          </w:p>
        </w:tc>
      </w:tr>
      <w:tr>
        <w:tc>
          <w:tcPr/>
          <w:p>
            <w:pPr>
              <w:pStyle w:val="Compact"/>
            </w:pPr>
            <w:r>
              <w:t xml:space="preserve">33</w:t>
            </w:r>
          </w:p>
        </w:tc>
        <w:tc>
          <w:tcPr/>
          <w:p>
            <w:pPr>
              <w:pStyle w:val="Compact"/>
            </w:pPr>
            <w:r>
              <w:t xml:space="preserve">Merarite service under Ithamar son of Aaron</w:t>
            </w:r>
          </w:p>
        </w:tc>
        <w:tc>
          <w:tcPr/>
          <w:p>
            <w:pPr>
              <w:pStyle w:val="Compact"/>
            </w:pPr>
            <w:r>
              <w:t xml:space="preserve">Same priestly oversight structure</w:t>
            </w:r>
          </w:p>
        </w:tc>
      </w:tr>
      <w:tr>
        <w:tc>
          <w:tcPr/>
          <w:p>
            <w:pPr>
              <w:pStyle w:val="Compact"/>
            </w:pPr>
            <w:r>
              <w:t xml:space="preserve">34–37</w:t>
            </w:r>
          </w:p>
        </w:tc>
        <w:tc>
          <w:tcPr/>
          <w:p>
            <w:pPr>
              <w:pStyle w:val="Compact"/>
            </w:pPr>
            <w:r>
              <w:t xml:space="preserve">Moses, Aaron, and the chiefs count the Kohathites: 2,750 men</w:t>
            </w:r>
          </w:p>
        </w:tc>
        <w:tc>
          <w:tcPr/>
          <w:p>
            <w:pPr>
              <w:pStyle w:val="Compact"/>
            </w:pPr>
            <w:r>
              <w:t xml:space="preserve">The census is executed exactly as commanded — obedience verified by enumeration</w:t>
            </w:r>
          </w:p>
        </w:tc>
      </w:tr>
      <w:tr>
        <w:tc>
          <w:tcPr/>
          <w:p>
            <w:pPr>
              <w:pStyle w:val="Compact"/>
            </w:pPr>
            <w:r>
              <w:t xml:space="preserve">38–41</w:t>
            </w:r>
          </w:p>
        </w:tc>
        <w:tc>
          <w:tcPr/>
          <w:p>
            <w:pPr>
              <w:pStyle w:val="Compact"/>
            </w:pPr>
            <w:r>
              <w:t xml:space="preserve">Gershonites counted: 2,630 men</w:t>
            </w:r>
          </w:p>
        </w:tc>
        <w:tc>
          <w:tcPr/>
          <w:p>
            <w:pPr>
              <w:pStyle w:val="Compact"/>
            </w:pPr>
          </w:p>
        </w:tc>
      </w:tr>
      <w:tr>
        <w:tc>
          <w:tcPr/>
          <w:p>
            <w:pPr>
              <w:pStyle w:val="Compact"/>
            </w:pPr>
            <w:r>
              <w:t xml:space="preserve">42–45</w:t>
            </w:r>
          </w:p>
        </w:tc>
        <w:tc>
          <w:tcPr/>
          <w:p>
            <w:pPr>
              <w:pStyle w:val="Compact"/>
            </w:pPr>
            <w:r>
              <w:t xml:space="preserve">Merarites counted: 3,200 men</w:t>
            </w:r>
          </w:p>
        </w:tc>
        <w:tc>
          <w:tcPr/>
          <w:p>
            <w:pPr>
              <w:pStyle w:val="Compact"/>
            </w:pPr>
            <w:r>
              <w:t xml:space="preserve">Largest of the three clans by service-age population</w:t>
            </w:r>
          </w:p>
        </w:tc>
      </w:tr>
      <w:tr>
        <w:tc>
          <w:tcPr/>
          <w:p>
            <w:pPr>
              <w:pStyle w:val="Compact"/>
            </w:pPr>
            <w:r>
              <w:t xml:space="preserve">46–49</w:t>
            </w:r>
          </w:p>
        </w:tc>
        <w:tc>
          <w:tcPr/>
          <w:p>
            <w:pPr>
              <w:pStyle w:val="Compact"/>
            </w:pPr>
            <w:r>
              <w:t xml:space="preserve">Total: 8,580 men, each assigned his task according to the LORD’s command through Moses</w:t>
            </w:r>
          </w:p>
        </w:tc>
        <w:tc>
          <w:tcPr/>
          <w:p>
            <w:pPr>
              <w:pStyle w:val="Compact"/>
            </w:pPr>
            <w:r>
              <w:t xml:space="preserve">The closing summary emphasizes divine command as the governing authority of the entire structure —</w:t>
            </w:r>
            <w:r>
              <w:t xml:space="preserve"> </w:t>
            </w:r>
            <w:r>
              <w:t xml:space="preserve">“as the LORD commanded Moses”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1–20</w:t>
            </w:r>
          </w:p>
        </w:tc>
        <w:tc>
          <w:tcPr/>
          <w:p>
            <w:pPr>
              <w:pStyle w:val="Compact"/>
            </w:pPr>
            <w:r>
              <w:t xml:space="preserve">The Kohathites: Carriers of the Most Holy Things Under Priestly Cover</w:t>
            </w:r>
          </w:p>
        </w:tc>
      </w:tr>
      <w:tr>
        <w:tc>
          <w:tcPr/>
          <w:p>
            <w:pPr>
              <w:pStyle w:val="Compact"/>
            </w:pPr>
            <w:r>
              <w:t xml:space="preserve">2</w:t>
            </w:r>
          </w:p>
        </w:tc>
        <w:tc>
          <w:tcPr/>
          <w:p>
            <w:pPr>
              <w:pStyle w:val="Compact"/>
            </w:pPr>
            <w:r>
              <w:t xml:space="preserve">21–28</w:t>
            </w:r>
          </w:p>
        </w:tc>
        <w:tc>
          <w:tcPr/>
          <w:p>
            <w:pPr>
              <w:pStyle w:val="Compact"/>
            </w:pPr>
            <w:r>
              <w:t xml:space="preserve">The Gershonites: Carriers of the Fabric of God’s Dwelling</w:t>
            </w:r>
          </w:p>
        </w:tc>
      </w:tr>
      <w:tr>
        <w:tc>
          <w:tcPr/>
          <w:p>
            <w:pPr>
              <w:pStyle w:val="Compact"/>
            </w:pPr>
            <w:r>
              <w:t xml:space="preserve">3</w:t>
            </w:r>
          </w:p>
        </w:tc>
        <w:tc>
          <w:tcPr/>
          <w:p>
            <w:pPr>
              <w:pStyle w:val="Compact"/>
            </w:pPr>
            <w:r>
              <w:t xml:space="preserve">29–33</w:t>
            </w:r>
          </w:p>
        </w:tc>
        <w:tc>
          <w:tcPr/>
          <w:p>
            <w:pPr>
              <w:pStyle w:val="Compact"/>
            </w:pPr>
            <w:r>
              <w:t xml:space="preserve">The Merarites: Carriers of the Structure of God’s Dwelling</w:t>
            </w:r>
          </w:p>
        </w:tc>
      </w:tr>
      <w:tr>
        <w:tc>
          <w:tcPr/>
          <w:p>
            <w:pPr>
              <w:pStyle w:val="Compact"/>
            </w:pPr>
            <w:r>
              <w:t xml:space="preserve">4</w:t>
            </w:r>
          </w:p>
        </w:tc>
        <w:tc>
          <w:tcPr/>
          <w:p>
            <w:pPr>
              <w:pStyle w:val="Compact"/>
            </w:pPr>
            <w:r>
              <w:t xml:space="preserve">34–49</w:t>
            </w:r>
          </w:p>
        </w:tc>
        <w:tc>
          <w:tcPr/>
          <w:p>
            <w:pPr>
              <w:pStyle w:val="Compact"/>
            </w:pPr>
            <w:r>
              <w:t xml:space="preserve">The Census Executed: Every Man Counted, Every Man Assigned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assigns each Levitical clan its specific, bounded role in transporting His holy presence.</w:t>
      </w:r>
    </w:p>
    <w:p>
      <w:pPr>
        <w:pStyle w:val="BodyText"/>
      </w:pPr>
      <w:r>
        <w:rPr>
          <w:b/>
          <w:bCs/>
        </w:rPr>
        <w:t xml:space="preserve">Primary Claim:</w:t>
      </w:r>
      <w:r>
        <w:t xml:space="preserve"> </w:t>
      </w:r>
      <w:r>
        <w:t xml:space="preserve">God’s holy presence among His people demands ordered, role-specific consecration — each person called to a particular service within defined boundaries, not to undifferentiated religious activity — and He takes the terms of that service with absolute seriousness.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w:t>
      </w:r>
      <w:r>
        <w:rPr>
          <w:b/>
          <w:bCs/>
        </w:rPr>
        <w:t xml:space="preserve"> </w:t>
      </w:r>
      <w:r>
        <w:rPr>
          <w:b/>
          <w:bCs/>
        </w:rPr>
        <w:t xml:space="preserve">“ordinary”</w:t>
      </w:r>
      <w:r>
        <w:rPr>
          <w:b/>
          <w:bCs/>
        </w:rPr>
        <w:t xml:space="preserve"> </w:t>
      </w:r>
      <w:r>
        <w:rPr>
          <w:b/>
          <w:bCs/>
        </w:rPr>
        <w:t xml:space="preserve">service as holy assignment.</w:t>
      </w:r>
      <w:r>
        <w:t xml:space="preserve"> </w:t>
      </w:r>
      <w:r>
        <w:t xml:space="preserve">The Merarites carried tent pegs and wooden frames. There is nothing glamorous about loading and unloading tabernacle hardware across a desert. But God counted them, named them, assigned them specifically, and supervised their work through a priest. Every act of service ordered by God carries the weight of divine assignment, not the weight of its own visibility. The reader who believes they are doing something minor and therefore doing something optional is wrong about both. God’s ordering of service does not rank by impressiveness — it ranks by faithfulness to the specific call. What</w:t>
      </w:r>
      <w:r>
        <w:t xml:space="preserve"> </w:t>
      </w:r>
      <w:r>
        <w:t xml:space="preserve">“tent peg”</w:t>
      </w:r>
      <w:r>
        <w:t xml:space="preserve"> </w:t>
      </w:r>
      <w:r>
        <w:t xml:space="preserve">work has God assigned you that you have been treating as beneath the dignity of serious discipleship?</w:t>
      </w:r>
    </w:p>
    <w:p>
      <w:pPr>
        <w:pStyle w:val="BodyText"/>
      </w:pPr>
      <w:r>
        <w:rPr>
          <w:b/>
          <w:bCs/>
        </w:rPr>
        <w:t xml:space="preserve">2. (Mind/Belief) — Receive the covering before you attempt to carry.</w:t>
      </w:r>
      <w:r>
        <w:t xml:space="preserve"> </w:t>
      </w:r>
      <w:r>
        <w:t xml:space="preserve">The Kohathites could not touch the holy furnishings until Aaron and his sons had covered them. This was not a procedural inconvenience — it was the structural expression of a theological truth: God’s holiness requires priestly mediation before it can be approached. The New Covenant reader is not free from this requirement — they are</w:t>
      </w:r>
      <w:r>
        <w:t xml:space="preserve"> </w:t>
      </w:r>
      <w:r>
        <w:rPr>
          <w:i/>
          <w:iCs/>
        </w:rPr>
        <w:t xml:space="preserve">given</w:t>
      </w:r>
      <w:r>
        <w:t xml:space="preserve"> </w:t>
      </w:r>
      <w:r>
        <w:t xml:space="preserve">its fulfillment in Christ, the true High Priest, whose atoning work covers what cannot otherwise be approached. Any approach to God’s presence that bypasses the mediating work of Christ is not boldness — it is the Kohathite touching the ark. The reader must receive the covering before they attempt to carry the holy.</w:t>
      </w:r>
    </w:p>
    <w:p>
      <w:pPr>
        <w:pStyle w:val="BodyText"/>
      </w:pPr>
      <w:r>
        <w:rPr>
          <w:b/>
          <w:bCs/>
        </w:rPr>
        <w:t xml:space="preserve">3. (Affections/Worship) — Cultivate awe, not familiarity, toward God’s presence.</w:t>
      </w:r>
      <w:r>
        <w:t xml:space="preserve"> </w:t>
      </w:r>
      <w:r>
        <w:t xml:space="preserve">The death provisions of verses 15 and 20 are not primitive religious anxiety — they are the canonical testimony of what God’s holiness actually is. Uzzah’s death in 2 Samuel 6 is their historical execution. Contemporary Christianity’s default posture toward God is often one of casual intimacy; the corrective is not distance but awe — the awe of a people who know that they stand before holiness, covered by mediation, and that the covering is real because the danger is real. What would it mean for your personal worship, your approach to Scripture, your corporate gathering, to be shaped by genuine reverence rather than manufactured informality?</w:t>
      </w:r>
    </w:p>
    <w:p>
      <w:pPr>
        <w:pStyle w:val="BodyText"/>
      </w:pPr>
      <w:r>
        <w:rPr>
          <w:b/>
          <w:bCs/>
        </w:rPr>
        <w:t xml:space="preserve">4. (Affections/Worship) — Find freedom in God’s specific assignment rather than chafing against its limits.</w:t>
      </w:r>
      <w:r>
        <w:t xml:space="preserve"> </w:t>
      </w:r>
      <w:r>
        <w:t xml:space="preserve">The Kohathites were not permitted to do the Gershonite work. The Gershonites were not permitted to carry the Merarite frames. This was not limitation — it was liberation from the impossible burden of having to do everything. God’s specific assignments relieve His people of the tyranny of self-directed religious striving. The reader who is trying to serve God in every direction simultaneously, or who is anxious because they are not serving in someone else’s assignment, has misread the structure. God’s call is always specific; its specificity is grace.</w:t>
      </w:r>
    </w:p>
    <w:p>
      <w:pPr>
        <w:pStyle w:val="BodyText"/>
      </w:pPr>
      <w:r>
        <w:rPr>
          <w:b/>
          <w:bCs/>
        </w:rPr>
        <w:t xml:space="preserve">5. (Will/Behavior) — Submit to the ordered structures of accountability God has placed over your service.</w:t>
      </w:r>
      <w:r>
        <w:t xml:space="preserve"> </w:t>
      </w:r>
      <w:r>
        <w:t xml:space="preserve">No clan self-supervised. Every clan — including the Kohathites, who carried the most holy items — worked under the oversight of Aaron’s sons. God does not design His people’s service as a collection of autonomous individual callings operating without accountability. The reader who serves God only on their own terms, outside the ordered structures of the local church, without submission to appointed oversight, has not understood the structure of Numbers 4. The application is not merely institutional compliance — it is a theological posture: the recognition that ordered accountability is not a threat to faithful service but a condition of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4 is a sustained demonstration that God’s holiness is not an abstraction — it has structural, relational, and jurisdictional implications for how His presence is handled, carried, and served. The differentiated clan assignments are not an administrative convenience; they are a theological expression of the fact that holy things require holy, ordered, specific handling. God does not allow Israel to develop an ad hoc approach to His presence — He prescribes the exact terms. The death provisions are not peripheral — they constitute the passage’s governing claim about what holiness actually is. The priestly covering that precedes all Kohathite service establishes that access to God’s presence is always mediated, never direct — a principle that runs from Sinai through the Temple to the cross. God takes the terms of His own worship with absolute seriousness, and the community that dwells in His presence is formed by submitting to those terms completely.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Numbers 4 functions within the canon as a foundational demonstration of the mediatorial structure that the entire redemptive-historical narrative is moving to resolve. The Kohathites cannot approach the holy furnishings until the priest covers them — and even then, they carry but do not touch. This structure is not temporary cultural accommodation; it is the theological grammar of a holy God dwelling among sinful people. Reformed theology reads this structure as genuinely resolved only in Christ: the true High Priest who does not merely cover with linen and goatskin but who atones with His own blood, so that the veil is torn and God’s people may draw near with confidence (Hebrews 10:19–22) — not because the holiness has diminished, but because the mediation is now complete. The differentiated service assignments also ground a Reformed understanding of calling: not undifferentiated religious volunteerism, but sovereign, specific, grace-shaped vocation in which God assigns each member a particular task within the ordered body, for the sake of the whole. The covenant people are not a collection of autonomous spiritual entrepreneurs but a structured community of assigned servants, each carrying their particular portion of God’s dwelling through the world.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does not leave His people to figure out worship, service, and access to His presence on their own terms. He prescribes them — specifically, seriously, and with real consequences for violations. The good news is that the prescription includes provision: a priestly covering that makes it possible to carry what could not otherwise be touched. That covering has been fully provided in Christ. Receive it, submit to the structure God has given, carry the specific thing He has assigned you, and stop reaching for what He has not given you to carry.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Numbers 4 to an organizational leadership lesson.</w:t>
      </w:r>
      <w:r>
        <w:t xml:space="preserve"> </w:t>
      </w:r>
      <w:r>
        <w:t xml:space="preserve">This is perhaps the most common mishandling of the passage in contemporary evangelical contexts — reading the clan assignments as a case study in delegation, role clarity, and organizational efficiency. While role clarity is present, the driving engine is theological: God’s holiness requires this structure, not managerial wisdom. A sermon that lands primarily on leadership principles has evacuated the theological core.</w:t>
      </w:r>
    </w:p>
    <w:p>
      <w:pPr>
        <w:numPr>
          <w:ilvl w:val="0"/>
          <w:numId w:val="1002"/>
        </w:numPr>
      </w:pPr>
      <w:r>
        <w:rPr>
          <w:b/>
          <w:bCs/>
        </w:rPr>
        <w:t xml:space="preserve">Softening the death provisions into protective caution only.</w:t>
      </w:r>
      <w:r>
        <w:t xml:space="preserve"> </w:t>
      </w:r>
      <w:r>
        <w:t xml:space="preserve">Verses 15 and 20 are frequently read as primarily concerned with protecting the Levites from accidental danger — God’s safety protocol, not God’s judicial boundary. This reading is half-true (the covering is genuinely protective) but suppresses the judicial dimension that the Uzzah narrative executes historically. Preachers must hold both: God provides the covering</w:t>
      </w:r>
      <w:r>
        <w:t xml:space="preserve"> </w:t>
      </w:r>
      <w:r>
        <w:rPr>
          <w:i/>
          <w:iCs/>
        </w:rPr>
        <w:t xml:space="preserve">and</w:t>
      </w:r>
      <w:r>
        <w:t xml:space="preserve"> </w:t>
      </w:r>
      <w:r>
        <w:t xml:space="preserve">the boundary carries real judicial force. The softening version produces a God who is mainly a safety officer; the full reading produces a God who is holy.</w:t>
      </w:r>
    </w:p>
    <w:p>
      <w:pPr>
        <w:numPr>
          <w:ilvl w:val="0"/>
          <w:numId w:val="1002"/>
        </w:numPr>
      </w:pPr>
      <w:r>
        <w:rPr>
          <w:b/>
          <w:bCs/>
        </w:rPr>
        <w:t xml:space="preserve">Preaching Levitical service as a moralism model without gospel grounding.</w:t>
      </w:r>
      <w:r>
        <w:t xml:space="preserve"> </w:t>
      </w:r>
      <w:r>
        <w:t xml:space="preserve">“Be faithful in your assigned task like the Kohathites”</w:t>
      </w:r>
      <w:r>
        <w:t xml:space="preserve"> </w:t>
      </w:r>
      <w:r>
        <w:t xml:space="preserve">is not wrong — but it is incomplete. The Kohathites served within a priestly-mediation structure; their faithfulness was possible only because Aaron covered what they could not touch. Applications that call readers to Levitical faithfulness without grounding that faithfulness in the mediatorial work of Christ reproduce the form without the substance and slide into law-without-gospel.</w:t>
      </w:r>
    </w:p>
    <w:p>
      <w:pPr>
        <w:numPr>
          <w:ilvl w:val="0"/>
          <w:numId w:val="1002"/>
        </w:numPr>
      </w:pPr>
      <w:r>
        <w:rPr>
          <w:b/>
          <w:bCs/>
        </w:rPr>
        <w:t xml:space="preserve">Missing the canonical trajectory to Christ.</w:t>
      </w:r>
      <w:r>
        <w:t xml:space="preserve"> </w:t>
      </w:r>
      <w:r>
        <w:t xml:space="preserve">Numbers 4 is read in canonical isolation when the preacher treats it as a complete system in itself rather than a structure anticipating its own fulfillment. The furnishings the Kohathites carried are precisely the items the author of Hebrews reads as types of Christ’s priestly ministry (Hebrews 9). A sermon on Numbers 4 that does not at least gesture toward the High Priest who makes the carrying possible is exegetically truncated.</w:t>
      </w:r>
    </w:p>
    <w:p>
      <w:pPr>
        <w:numPr>
          <w:ilvl w:val="0"/>
          <w:numId w:val="1002"/>
        </w:numPr>
      </w:pPr>
      <w:r>
        <w:rPr>
          <w:b/>
          <w:bCs/>
        </w:rPr>
        <w:t xml:space="preserve">Treating the specificity of assignment as a limitation rather than a grace.</w:t>
      </w:r>
      <w:r>
        <w:t xml:space="preserve"> </w:t>
      </w:r>
      <w:r>
        <w:t xml:space="preserve">Preachers who apply the clan structure as a call to role-fidelity sometimes communicate it as a constraint —</w:t>
      </w:r>
      <w:r>
        <w:t xml:space="preserve"> </w:t>
      </w:r>
      <w:r>
        <w:t xml:space="preserve">“stay in your lane”</w:t>
      </w:r>
      <w:r>
        <w:t xml:space="preserve"> </w:t>
      </w:r>
      <w:r>
        <w:t xml:space="preserve">— rather than a liberation from the impossible burden of self-directed religious striving. The theological emphasis should be on the freedom and dignity of specific assignment, not merely the obedience of staying within it.</w:t>
      </w:r>
    </w:p>
    <w:p>
      <w:pPr>
        <w:numPr>
          <w:ilvl w:val="0"/>
          <w:numId w:val="1002"/>
        </w:numPr>
      </w:pPr>
      <w:r>
        <w:rPr>
          <w:b/>
          <w:bCs/>
        </w:rPr>
        <w:t xml:space="preserve">Skipping the census results (vv. 34–49) as merely administrative.</w:t>
      </w:r>
      <w:r>
        <w:t xml:space="preserve"> </w:t>
      </w:r>
      <w:r>
        <w:t xml:space="preserve">The closing census is not an appendix — it is the verification that the command of God was executed exactly as given.</w:t>
      </w:r>
      <w:r>
        <w:t xml:space="preserve"> </w:t>
      </w:r>
      <w:r>
        <w:t xml:space="preserve">“As the LORD commanded Moses”</w:t>
      </w:r>
      <w:r>
        <w:t xml:space="preserve"> </w:t>
      </w:r>
      <w:r>
        <w:t xml:space="preserve">(v. 49) is the closing note of the entire chapter, and it is a theological statement, not a footnote. Sermons that treat verses 34–49 as background information have missed the authorial intention: God’s orders were obeyed, completely and verifiably, by a specific count of specific people.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2026-07-14T21:01:46Z</dcterms:created>
  <dcterms:modified xsi:type="dcterms:W3CDTF">2026-07-14T21:01:46Z</dcterms:modified>
</cp:coreProperties>
</file>

<file path=docProps/custom.xml><?xml version="1.0" encoding="utf-8"?>
<Properties xmlns="http://schemas.openxmlformats.org/officeDocument/2006/custom-properties" xmlns:vt="http://schemas.openxmlformats.org/officeDocument/2006/docPropsVTypes"/>
</file>